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3A9" w:rsidRDefault="000103A9" w:rsidP="000103A9">
      <w:pPr>
        <w:jc w:val="center"/>
        <w:rPr>
          <w:b/>
        </w:rPr>
      </w:pPr>
      <w:r w:rsidRPr="008C213F">
        <w:rPr>
          <w:b/>
        </w:rPr>
        <w:t>Трек 1. «</w:t>
      </w:r>
      <w:r>
        <w:rPr>
          <w:b/>
        </w:rPr>
        <w:t>Дорожная карта</w:t>
      </w:r>
      <w:r w:rsidRPr="008C213F">
        <w:rPr>
          <w:b/>
        </w:rPr>
        <w:t xml:space="preserve"> будущего»</w:t>
      </w:r>
    </w:p>
    <w:p w:rsidR="000103A9" w:rsidRDefault="000103A9" w:rsidP="000103A9">
      <w:pPr>
        <w:jc w:val="center"/>
      </w:pPr>
      <w:r>
        <w:t xml:space="preserve">Тема: </w:t>
      </w:r>
      <w:r>
        <w:t>Развитие междисциплинарного подхода в науке Ивановского региона до 2030 года</w:t>
      </w:r>
    </w:p>
    <w:p w:rsidR="000103A9" w:rsidRDefault="000103A9" w:rsidP="000103A9">
      <w:pPr>
        <w:ind w:firstLine="567"/>
        <w:jc w:val="both"/>
      </w:pPr>
      <w:r>
        <w:t xml:space="preserve">В ходе работы группы по данной тематике были выделены следующие тренды развития науки на современном этапе: </w:t>
      </w:r>
    </w:p>
    <w:p w:rsidR="000103A9" w:rsidRDefault="000103A9" w:rsidP="000103A9">
      <w:pPr>
        <w:pStyle w:val="a3"/>
        <w:numPr>
          <w:ilvl w:val="0"/>
          <w:numId w:val="2"/>
        </w:numPr>
        <w:jc w:val="both"/>
      </w:pPr>
      <w:r>
        <w:t>Увеличение заинтересованности к различным и разнообразным научным исследованиям</w:t>
      </w:r>
    </w:p>
    <w:p w:rsidR="000103A9" w:rsidRDefault="000103A9" w:rsidP="000103A9">
      <w:pPr>
        <w:pStyle w:val="a3"/>
        <w:numPr>
          <w:ilvl w:val="0"/>
          <w:numId w:val="2"/>
        </w:numPr>
        <w:jc w:val="both"/>
      </w:pPr>
      <w:r>
        <w:t>Создание ученых групп из специалистов различных областей знаний</w:t>
      </w:r>
    </w:p>
    <w:p w:rsidR="000103A9" w:rsidRDefault="000103A9" w:rsidP="000103A9">
      <w:pPr>
        <w:jc w:val="both"/>
      </w:pPr>
      <w:r>
        <w:t>Участниками было отмечено следующее в качестве вещей, о наличие которых в развитии науки можно говорить, как о существующих в настоящее время:</w:t>
      </w:r>
    </w:p>
    <w:p w:rsidR="000103A9" w:rsidRDefault="000103A9" w:rsidP="000103A9">
      <w:pPr>
        <w:jc w:val="both"/>
      </w:pPr>
      <w:r>
        <w:t>- результаты научных исследований многочисленны</w:t>
      </w:r>
    </w:p>
    <w:p w:rsidR="000103A9" w:rsidRDefault="000103A9" w:rsidP="000103A9">
      <w:pPr>
        <w:jc w:val="both"/>
      </w:pPr>
      <w:r>
        <w:t xml:space="preserve">- </w:t>
      </w:r>
      <w:proofErr w:type="spellStart"/>
      <w:r>
        <w:t>кроссдисциплинарность</w:t>
      </w:r>
      <w:proofErr w:type="spellEnd"/>
      <w:r>
        <w:t xml:space="preserve"> заставляет ученых развивать коммуникативные навыки, а также повышать уровень знания английского и других международных языков</w:t>
      </w:r>
    </w:p>
    <w:p w:rsidR="000103A9" w:rsidRDefault="000103A9" w:rsidP="000103A9">
      <w:pPr>
        <w:jc w:val="both"/>
      </w:pPr>
      <w:r>
        <w:t>- существует возможность публичного освещения своих результатов, однако методики и технологии этого устарели</w:t>
      </w:r>
    </w:p>
    <w:p w:rsidR="000103A9" w:rsidRDefault="000103A9" w:rsidP="000103A9">
      <w:pPr>
        <w:ind w:firstLine="567"/>
        <w:jc w:val="both"/>
      </w:pPr>
      <w:r>
        <w:t>Вместе с тем существуют следующие угрозы:</w:t>
      </w:r>
    </w:p>
    <w:p w:rsidR="000103A9" w:rsidRDefault="000103A9" w:rsidP="000103A9">
      <w:pPr>
        <w:ind w:firstLine="567"/>
        <w:jc w:val="both"/>
      </w:pPr>
      <w:r>
        <w:t>-в связи с установленной стратегией развития уменьшается количество принципиально новых, прорывных научных разработок</w:t>
      </w:r>
    </w:p>
    <w:p w:rsidR="000103A9" w:rsidRDefault="000103A9" w:rsidP="000103A9">
      <w:pPr>
        <w:ind w:firstLine="567"/>
        <w:jc w:val="both"/>
      </w:pPr>
      <w:r>
        <w:t>- многие исследования не реализуются на реальном производстве</w:t>
      </w:r>
    </w:p>
    <w:p w:rsidR="003E79CA" w:rsidRDefault="000103A9" w:rsidP="000103A9">
      <w:pPr>
        <w:ind w:firstLine="567"/>
        <w:jc w:val="both"/>
      </w:pPr>
      <w:r>
        <w:t xml:space="preserve">- </w:t>
      </w:r>
      <w:r>
        <w:t>сложности междисциплинарного взаимодействия среди ученых области</w:t>
      </w:r>
    </w:p>
    <w:p w:rsidR="000103A9" w:rsidRDefault="003E79CA" w:rsidP="000103A9">
      <w:pPr>
        <w:ind w:firstLine="567"/>
        <w:jc w:val="both"/>
      </w:pPr>
      <w:r>
        <w:t>Наиболее перспективными с точки зрения группы направлениями развития междисциплинарного взаимодействия являются: «Медицина», «</w:t>
      </w:r>
      <w:proofErr w:type="spellStart"/>
      <w:r>
        <w:t>Урбанистика</w:t>
      </w:r>
      <w:proofErr w:type="spellEnd"/>
      <w:r>
        <w:t>», «Экология»</w:t>
      </w:r>
      <w:bookmarkStart w:id="0" w:name="_GoBack"/>
      <w:bookmarkEnd w:id="0"/>
    </w:p>
    <w:p w:rsidR="000103A9" w:rsidRDefault="000103A9" w:rsidP="000103A9">
      <w:pPr>
        <w:ind w:firstLine="567"/>
        <w:jc w:val="both"/>
      </w:pPr>
      <w:r>
        <w:t>В связи с данными реалиями, группой предлагаются следующие шаги:</w:t>
      </w:r>
    </w:p>
    <w:p w:rsidR="000103A9" w:rsidRDefault="000103A9" w:rsidP="000103A9">
      <w:pPr>
        <w:pStyle w:val="a3"/>
        <w:numPr>
          <w:ilvl w:val="0"/>
          <w:numId w:val="1"/>
        </w:numPr>
        <w:jc w:val="both"/>
      </w:pPr>
      <w:r>
        <w:t>В ближайшей перспективе необходимо:</w:t>
      </w:r>
    </w:p>
    <w:p w:rsidR="000103A9" w:rsidRDefault="000103A9" w:rsidP="000103A9">
      <w:pPr>
        <w:ind w:left="567"/>
        <w:jc w:val="both"/>
      </w:pPr>
      <w:r>
        <w:lastRenderedPageBreak/>
        <w:t xml:space="preserve">- </w:t>
      </w:r>
      <w:r w:rsidR="003E79CA">
        <w:t>у</w:t>
      </w:r>
      <w:r>
        <w:t>величение количества и улучшение рекламного продвижения мероприятий научно-организационной направленности</w:t>
      </w:r>
    </w:p>
    <w:p w:rsidR="000103A9" w:rsidRDefault="000103A9" w:rsidP="000103A9">
      <w:pPr>
        <w:ind w:left="567"/>
        <w:jc w:val="both"/>
      </w:pPr>
      <w:r>
        <w:t>- более подробное раскрытие тем мероприятий (в формате циклов от экспертов)</w:t>
      </w:r>
    </w:p>
    <w:p w:rsidR="000103A9" w:rsidRDefault="000103A9" w:rsidP="000103A9">
      <w:pPr>
        <w:ind w:left="567"/>
        <w:jc w:val="both"/>
      </w:pPr>
      <w:r>
        <w:t>- введение курсов финансовой грамотности для всех жителей региона</w:t>
      </w:r>
    </w:p>
    <w:p w:rsidR="003E79CA" w:rsidRDefault="003E79CA" w:rsidP="000103A9">
      <w:pPr>
        <w:ind w:left="567"/>
        <w:jc w:val="both"/>
      </w:pPr>
      <w:r>
        <w:t>- организация Дней открытых дверей для ученых вузов</w:t>
      </w:r>
    </w:p>
    <w:p w:rsidR="003E79CA" w:rsidRDefault="003E79CA" w:rsidP="000103A9">
      <w:pPr>
        <w:ind w:left="567"/>
        <w:jc w:val="both"/>
      </w:pPr>
      <w:r>
        <w:t xml:space="preserve">- выявление наиболее интересных научных направлений для молодых ученых (студентов </w:t>
      </w:r>
      <w:proofErr w:type="spellStart"/>
      <w:r>
        <w:t>бакадавриата</w:t>
      </w:r>
      <w:proofErr w:type="spellEnd"/>
      <w:r>
        <w:t>)</w:t>
      </w:r>
    </w:p>
    <w:p w:rsidR="003E79CA" w:rsidRDefault="003E79CA" w:rsidP="000103A9">
      <w:pPr>
        <w:ind w:left="567"/>
        <w:jc w:val="both"/>
      </w:pPr>
      <w:r>
        <w:t>-расширение географии площадок для конструктивного досуга молодых ученых</w:t>
      </w:r>
    </w:p>
    <w:p w:rsidR="000103A9" w:rsidRDefault="000103A9" w:rsidP="000103A9">
      <w:pPr>
        <w:ind w:left="567"/>
        <w:jc w:val="both"/>
      </w:pPr>
      <w:r>
        <w:t xml:space="preserve">3. Задачами на </w:t>
      </w:r>
      <w:r>
        <w:t>3-4</w:t>
      </w:r>
      <w:r>
        <w:t xml:space="preserve"> </w:t>
      </w:r>
      <w:r>
        <w:t>года</w:t>
      </w:r>
      <w:r>
        <w:t xml:space="preserve"> являются:</w:t>
      </w:r>
    </w:p>
    <w:p w:rsidR="000103A9" w:rsidRDefault="000103A9" w:rsidP="000103A9">
      <w:pPr>
        <w:ind w:left="567"/>
        <w:jc w:val="both"/>
      </w:pPr>
      <w:r>
        <w:t xml:space="preserve">- </w:t>
      </w:r>
      <w:r>
        <w:t xml:space="preserve">изменение дизайнерского ландшафта города </w:t>
      </w:r>
      <w:proofErr w:type="gramStart"/>
      <w:r>
        <w:t>с заменой рекламных баннеров</w:t>
      </w:r>
      <w:proofErr w:type="gramEnd"/>
      <w:r>
        <w:t xml:space="preserve"> на социально-направленные (как, например, результат взаимодействия ученых-урбанистов и агитаторов донорства)</w:t>
      </w:r>
    </w:p>
    <w:p w:rsidR="003E79CA" w:rsidRDefault="003E79CA" w:rsidP="000103A9">
      <w:pPr>
        <w:ind w:left="567"/>
        <w:jc w:val="both"/>
      </w:pPr>
      <w:r>
        <w:t>- агитационная программа об акушерстве в регионе (бесплатном, в отличии от Московской)</w:t>
      </w:r>
    </w:p>
    <w:p w:rsidR="003E79CA" w:rsidRDefault="003E79CA" w:rsidP="000103A9">
      <w:pPr>
        <w:ind w:left="567"/>
        <w:jc w:val="both"/>
      </w:pPr>
      <w:r>
        <w:t>- создание пула руководителей – экспертов для конкурсных мероприятий среди ученых региона</w:t>
      </w:r>
    </w:p>
    <w:p w:rsidR="003E79CA" w:rsidRDefault="003E79CA" w:rsidP="003E79CA">
      <w:pPr>
        <w:ind w:left="567"/>
        <w:jc w:val="both"/>
      </w:pPr>
      <w:r>
        <w:t>4</w:t>
      </w:r>
      <w:r>
        <w:t xml:space="preserve">. Задачами на </w:t>
      </w:r>
      <w:r>
        <w:t>5-6</w:t>
      </w:r>
      <w:r>
        <w:t xml:space="preserve"> </w:t>
      </w:r>
      <w:r>
        <w:t>лет</w:t>
      </w:r>
      <w:r>
        <w:t xml:space="preserve"> являются:</w:t>
      </w:r>
    </w:p>
    <w:p w:rsidR="003E79CA" w:rsidRDefault="003E79CA" w:rsidP="000103A9">
      <w:pPr>
        <w:ind w:left="567"/>
        <w:jc w:val="both"/>
      </w:pPr>
      <w:r>
        <w:t>-создание и развитие опытно-конструкторских бюро</w:t>
      </w:r>
    </w:p>
    <w:p w:rsidR="003E79CA" w:rsidRDefault="003E79CA" w:rsidP="003E79CA">
      <w:pPr>
        <w:ind w:left="567"/>
        <w:jc w:val="both"/>
      </w:pPr>
      <w:r>
        <w:t>6</w:t>
      </w:r>
      <w:r>
        <w:t xml:space="preserve">. Задачами на </w:t>
      </w:r>
      <w:r>
        <w:t>7-8</w:t>
      </w:r>
      <w:r>
        <w:t xml:space="preserve"> лет являются:</w:t>
      </w:r>
    </w:p>
    <w:p w:rsidR="003E79CA" w:rsidRDefault="003E79CA" w:rsidP="003E79CA">
      <w:pPr>
        <w:ind w:left="567"/>
        <w:jc w:val="both"/>
      </w:pPr>
      <w:r>
        <w:t>-</w:t>
      </w:r>
      <w:r>
        <w:t xml:space="preserve"> открытие новых предприятий с учетом научных разработок и экологической повестки</w:t>
      </w:r>
    </w:p>
    <w:p w:rsidR="003E79CA" w:rsidRDefault="003E79CA" w:rsidP="003E79CA">
      <w:pPr>
        <w:ind w:left="567"/>
        <w:jc w:val="both"/>
      </w:pPr>
      <w:r>
        <w:t>- системный подход к развитию малых городов</w:t>
      </w:r>
    </w:p>
    <w:p w:rsidR="00512615" w:rsidRDefault="00512615"/>
    <w:sectPr w:rsidR="00512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837F4"/>
    <w:multiLevelType w:val="hybridMultilevel"/>
    <w:tmpl w:val="90EEA5D8"/>
    <w:lvl w:ilvl="0" w:tplc="D99CC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BD15BC0"/>
    <w:multiLevelType w:val="hybridMultilevel"/>
    <w:tmpl w:val="44106A64"/>
    <w:lvl w:ilvl="0" w:tplc="C3F057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A9"/>
    <w:rsid w:val="000103A9"/>
    <w:rsid w:val="003E79CA"/>
    <w:rsid w:val="00512615"/>
    <w:rsid w:val="009D7F4F"/>
    <w:rsid w:val="00FB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2DD8"/>
  <w15:chartTrackingRefBased/>
  <w15:docId w15:val="{19384BFB-9028-4FA0-9B4B-F047A1CA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3A9"/>
    <w:pPr>
      <w:spacing w:before="120" w:after="120"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D7F4F"/>
    <w:pPr>
      <w:keepNext/>
      <w:keepLines/>
      <w:spacing w:before="240" w:after="0" w:line="276" w:lineRule="auto"/>
      <w:jc w:val="center"/>
      <w:outlineLvl w:val="0"/>
    </w:pPr>
    <w:rPr>
      <w:rFonts w:eastAsiaTheme="majorEastAsia" w:cstheme="majorBidi"/>
      <w:color w:val="000000" w:themeColor="text1"/>
      <w:sz w:val="32"/>
      <w:szCs w:val="32"/>
      <w:lang w:val="en-GB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FB58A6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000000" w:themeColor="text1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F4F"/>
    <w:rPr>
      <w:rFonts w:ascii="Times New Roman" w:eastAsiaTheme="majorEastAsia" w:hAnsi="Times New Roman" w:cstheme="majorBidi"/>
      <w:color w:val="000000" w:themeColor="text1"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sid w:val="00FB58A6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paragraph" w:styleId="a3">
    <w:name w:val="List Paragraph"/>
    <w:basedOn w:val="a"/>
    <w:uiPriority w:val="34"/>
    <w:qFormat/>
    <w:rsid w:val="00010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Лучшая в мире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2022-11-07T10:30:00Z</dcterms:created>
  <dcterms:modified xsi:type="dcterms:W3CDTF">2022-11-07T10:49:00Z</dcterms:modified>
</cp:coreProperties>
</file>